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4553BB" w:rsidP="008B1B7A">
      <w:pPr>
        <w:spacing w:after="200" w:line="276" w:lineRule="auto"/>
        <w:ind w:firstLine="0"/>
        <w:jc w:val="center"/>
      </w:pPr>
      <w:r w:rsidRPr="008B1B7A">
        <w:t>CIVIL RIGHTS MOVEMENT</w:t>
      </w: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8B1B7A" w:rsidP="008B1B7A">
      <w:pPr>
        <w:spacing w:after="200" w:line="276" w:lineRule="auto"/>
        <w:ind w:firstLine="0"/>
        <w:jc w:val="center"/>
      </w:pPr>
    </w:p>
    <w:p w:rsidR="008B1B7A" w:rsidRDefault="004553BB" w:rsidP="008B1B7A">
      <w:pPr>
        <w:spacing w:after="200" w:line="276" w:lineRule="auto"/>
        <w:ind w:firstLine="0"/>
        <w:jc w:val="center"/>
      </w:pPr>
      <w:r>
        <w:t>Student’s Name</w:t>
      </w:r>
    </w:p>
    <w:p w:rsidR="008B1B7A" w:rsidRDefault="004553BB" w:rsidP="008B1B7A">
      <w:pPr>
        <w:spacing w:after="200" w:line="276" w:lineRule="auto"/>
        <w:ind w:firstLine="0"/>
        <w:jc w:val="center"/>
      </w:pPr>
      <w:r>
        <w:t>Course Title</w:t>
      </w:r>
    </w:p>
    <w:p w:rsidR="008B1B7A" w:rsidRDefault="004553BB" w:rsidP="008B1B7A">
      <w:pPr>
        <w:spacing w:after="200" w:line="276" w:lineRule="auto"/>
        <w:ind w:firstLine="0"/>
        <w:jc w:val="center"/>
      </w:pPr>
      <w:r>
        <w:t>Instructor’s Name</w:t>
      </w:r>
    </w:p>
    <w:p w:rsidR="008B1B7A" w:rsidRDefault="004553BB" w:rsidP="008B1B7A">
      <w:pPr>
        <w:spacing w:after="200" w:line="276" w:lineRule="auto"/>
        <w:ind w:firstLine="0"/>
        <w:jc w:val="center"/>
      </w:pPr>
      <w:r>
        <w:t>Date</w:t>
      </w:r>
    </w:p>
    <w:p w:rsidR="008B1B7A" w:rsidRDefault="008B1B7A">
      <w:pPr>
        <w:spacing w:after="200" w:line="276" w:lineRule="auto"/>
        <w:ind w:firstLine="0"/>
      </w:pPr>
    </w:p>
    <w:p w:rsidR="008B1B7A" w:rsidRDefault="004553BB" w:rsidP="008B1B7A">
      <w:pPr>
        <w:ind w:firstLine="0"/>
      </w:pPr>
      <w:r>
        <w:lastRenderedPageBreak/>
        <w:tab/>
        <w:t>A stretch of period between 1955 and 1968 was greatly characterized by series of African-American Civil rights movements. This historical movement primarily aimed at restoring African-American peoples' rights as well as agitating for their liberation from social along with racial discrimination in the United States. As a result, social and political structures of United States were greatly transformed by this movement. Although slavery was abolished by Civil War, it failed to end discrimination. In this regard, with necessary aid from white contemporaries, African-Americans mobilized and commenced unmatched voyage for equality. Hence, at the peak of civil rights movement, there were successes as well as failures worth reflection. This essay, therefore, aims to deliberate successes and failures of the civil rights movement, explore areas of civil rights movement had weighty impact, where it failed, and how the movement's goals transfigured lives of African-Americans of the time.</w:t>
      </w:r>
    </w:p>
    <w:p w:rsidR="008B1B7A" w:rsidRDefault="004553BB" w:rsidP="008B1B7A">
      <w:r>
        <w:t>In an attempt to effectively evaluate and appraise successes and failures of the civil rights movement, it narrows down to the angle of perspective one might choose to look at this movement. However, numerous grounds can help conclude whether the movement was a failure otherwise success.</w:t>
      </w:r>
      <w:r>
        <w:rPr>
          <w:rStyle w:val="FootnoteReference"/>
        </w:rPr>
        <w:footnoteReference w:id="1"/>
      </w:r>
      <w:r>
        <w:t xml:space="preserve"> At the outset, obvious successes were evident. The latter consists of public amenities and schools’ desegregation, as well as workplace equality of opportunities for both Americans and African-Americans. Nonetheless, post the assassination of King and the end of the movement, the aforementioned successes were not enough. The latter deficit stemmed from a damn sight of social inequality and racism that still prevailed. And to ascertain this was indeed an issue, King’s assassination certainly proves their prevalence, had they not been experienced, King would not have been slain.</w:t>
      </w:r>
    </w:p>
    <w:p w:rsidR="008B1B7A" w:rsidRDefault="004553BB" w:rsidP="008B1B7A">
      <w:r>
        <w:t xml:space="preserve">Subsequently, racism was at peak and the average African-American was falsely represented in the media. Likewise, there were yet ways around desegregation. While the success </w:t>
      </w:r>
      <w:r>
        <w:lastRenderedPageBreak/>
        <w:t>of the movement saw African-Americans offered high positions in the workplace, it strictly did not infer they were guaranteed to get them. Even worse, suppose they did, in comparison to a white man in an equal position with similar responsibilities, the African-Americans salary was way too low.</w:t>
      </w:r>
      <w:r>
        <w:rPr>
          <w:rStyle w:val="FootnoteReference"/>
        </w:rPr>
        <w:footnoteReference w:id="2"/>
      </w:r>
      <w:r>
        <w:t xml:space="preserve"> Besides, African-Americans faced more frequent and harsh critiques than their white associates. Superiors focused and inflated mistakes made by a black employee coupling with sentiments that implied their mistakes were the base reason for their demotion or firing. On the other hand, the situation was the same in schools, African-Americans students could be discipline more by educators than white apprentices. Concerning grading, African-Americans students were graded more austerely on course work that lacked a definitive rubric, for instance essays or dissertations.</w:t>
      </w:r>
    </w:p>
    <w:p w:rsidR="008B1B7A" w:rsidRDefault="004553BB" w:rsidP="008B1B7A">
      <w:r>
        <w:t>Additionally, African-Americans students experienced more racially mortifying observances as well as goings-on in learning environments such as schools.</w:t>
      </w:r>
      <w:r>
        <w:rPr>
          <w:rStyle w:val="FootnoteReference"/>
        </w:rPr>
        <w:footnoteReference w:id="3"/>
      </w:r>
      <w:r>
        <w:t xml:space="preserve"> A great deal of such instances is depicted by a school in Indiana that annually celebrated an observance by the appellation “</w:t>
      </w:r>
      <w:r w:rsidRPr="00FF2440">
        <w:rPr>
          <w:i/>
        </w:rPr>
        <w:t>slave auction</w:t>
      </w:r>
      <w:r>
        <w:t>” as a money-maker. The ceremony was marked by the eighth-grade scholars dressing up as African-Americans and then sold off to be slaves for twenty-four hours. Although in 1968 civil rights movement came to an end, the mentioned racially humiliating ceremony for annual fundraising went on until 1977.</w:t>
      </w:r>
    </w:p>
    <w:p w:rsidR="008B1B7A" w:rsidRDefault="004553BB" w:rsidP="008B1B7A">
      <w:r>
        <w:t xml:space="preserve">At this juncture, it suffices to evaluate the areas civil rights struggle had most impact based on instrumental marches, boycotts and movements that spearheaded social change. The Montgomery bus boycott of 1955 proposed by Reverend Martin Luther King Jr. was among pioneer movements that introduced social change under the civil rights movement. This city-wide embargo against racial segregation on the public transport system lasted for a year plus. It </w:t>
      </w:r>
      <w:r>
        <w:lastRenderedPageBreak/>
        <w:t>proved its efficacy when a federal court in June 1956 abolished the laws that were in place which kept buses segregated, terming them as unconstitutional, and the Supreme Court of US ultimately approving.</w:t>
      </w:r>
      <w:r>
        <w:rPr>
          <w:rStyle w:val="FootnoteReference"/>
        </w:rPr>
        <w:footnoteReference w:id="4"/>
      </w:r>
      <w:r>
        <w:t xml:space="preserve"> Additionally, the movement’s influence was felt in economic policies when it successfully ended the inequitable economic policies against African-Americans populaces in the city of Alabama. This 1963 campaign was a success as it saw several segregation symbols at Birmingham trades retracted and all races granted access to public places. </w:t>
      </w:r>
    </w:p>
    <w:p w:rsidR="008B1B7A" w:rsidRDefault="004553BB" w:rsidP="008B1B7A">
      <w:r>
        <w:t>Consequently, the March on Washington which stands as US largest human rights political rally and in which King presented his iconic speech, is attributed to have aid in pass</w:t>
      </w:r>
      <w:r w:rsidR="007254DE">
        <w:t>ing the 1964 civil rights act, a</w:t>
      </w:r>
      <w:r>
        <w:t>n act that greatly helped in shaping equal rights for all.</w:t>
      </w:r>
      <w:r>
        <w:rPr>
          <w:rStyle w:val="FootnoteReference"/>
        </w:rPr>
        <w:footnoteReference w:id="5"/>
      </w:r>
      <w:r>
        <w:t xml:space="preserve"> Correspondingly, Chicago freedom movement of 1965 that protested against ra</w:t>
      </w:r>
      <w:r w:rsidR="007254DE">
        <w:t xml:space="preserve">cial-based housing segregation and </w:t>
      </w:r>
      <w:r>
        <w:t>deficiencies in education as well as dispa</w:t>
      </w:r>
      <w:r w:rsidR="007254DE">
        <w:t>rities in health and employment</w:t>
      </w:r>
      <w:r>
        <w:t xml:space="preserve"> went on until 1967 and was accredited to have inspired the impartial housing act of 1969 that was approved by congress.</w:t>
      </w:r>
      <w:r>
        <w:rPr>
          <w:rStyle w:val="FootnoteReference"/>
        </w:rPr>
        <w:footnoteReference w:id="6"/>
      </w:r>
      <w:r>
        <w:t xml:space="preserve"> Finally, the impact of civil rights struggle was felt in its effort to advance more economic and human rights for poor people in America hailing from a diverse background.  Through the poor folks' campaign of 1968, a multiracial movement was formed to oversee the above goal. Although King was assassinated before the realization of this goal and the bill the campaign endeavored to create was never amended into law, it prompted the federal government to enact numerous programs to end starvation. </w:t>
      </w:r>
    </w:p>
    <w:p w:rsidR="008B1B7A" w:rsidRDefault="004553BB" w:rsidP="008B1B7A">
      <w:r>
        <w:t xml:space="preserve">Despite these ground-breaking successes, a series of fears were associated with the civil rights movement. These reservations preceded the aforementioned highlighted triumphs as well as failures. To highlight the chief ones, the movement dreaded immobilizing congress in filibusters, jeopardizing re-election of Kennedy, and phobia of dividing Democratic Party. </w:t>
      </w:r>
      <w:r>
        <w:lastRenderedPageBreak/>
        <w:t xml:space="preserve">However, the persistence of </w:t>
      </w:r>
      <w:r w:rsidR="007254DE">
        <w:t>this</w:t>
      </w:r>
      <w:r>
        <w:t xml:space="preserve"> movement </w:t>
      </w:r>
      <w:r w:rsidR="007254DE">
        <w:t>despite</w:t>
      </w:r>
      <w:r>
        <w:t xml:space="preserve"> these distresses led to several erratic effects. Economically, the movement failed as it resulted in lack of subsidy in mainstream of black institutes; black operated businesses were deprived of equal investment, finance, and market access; African-Americans still struggled with housing and employment issues and in university of AL, children who had failed K-12 were not emitted.</w:t>
      </w:r>
      <w:r>
        <w:rPr>
          <w:rStyle w:val="FootnoteReference"/>
        </w:rPr>
        <w:footnoteReference w:id="7"/>
      </w:r>
      <w:r>
        <w:t xml:space="preserve"> Moreover, there were social failures too, racial discrimination of African-Americans in the workplaces characterized by lower pay failed to cease; post the bus boycott, African-Americans had fewer motivations to bolster the push for equality, and finally, since too many groups such as CORE, SNCC, Southern Christian Leadership among others took ingenuity, the movement experienced failure in leadership as well.</w:t>
      </w:r>
      <w:r>
        <w:rPr>
          <w:rStyle w:val="FootnoteReference"/>
        </w:rPr>
        <w:footnoteReference w:id="8"/>
      </w:r>
    </w:p>
    <w:p w:rsidR="008B1B7A" w:rsidRDefault="004553BB" w:rsidP="008B1B7A">
      <w:r>
        <w:t>Although these failures had detrimental effects on blacks and African-American community at large, civil rights movement goals greatly transformed lives of African-Americans. For instance, the movement’s goal to end racial discrimination in America saw the enactment of 1964 Civil Rights Act which banned discrimination that prevailed in public housings in the South as well as fundamentally ended segregation in the same region as the regulation required. On what history remembers as the greatest transformation of African-Americans lives through Civil rights movement was realization of its goal to grant African-Americans right to vote. The passing of voting rights act of 1965 gave African-Americans of the South the long-sought right to vote. Similarly, the act outlawed discrimination in voting as well as abolished racial and/or color-based literacy assessments.</w:t>
      </w:r>
      <w:r>
        <w:rPr>
          <w:rStyle w:val="FootnoteReference"/>
        </w:rPr>
        <w:footnoteReference w:id="9"/>
      </w:r>
    </w:p>
    <w:p w:rsidR="008B1B7A" w:rsidRDefault="004553BB" w:rsidP="008B1B7A">
      <w:r>
        <w:t xml:space="preserve">In conclusion, a discussion of </w:t>
      </w:r>
      <w:r w:rsidR="007254DE">
        <w:t>successes as well as</w:t>
      </w:r>
      <w:r>
        <w:t xml:space="preserve"> failures of civil rights movement is a broad subject of African-Americans freedom. It is hard for a scholar to hastily conclude that one </w:t>
      </w:r>
      <w:r>
        <w:lastRenderedPageBreak/>
        <w:t xml:space="preserve">side outweighed the other unless they narrow down their scope on a single theme. However, civil rights movement was a critical movement at a critical time in US that greatly changed the lives of African-Americans in America. Though its impact was not felt by the blacks in the North due to differences of segregation, it helped change the future lives of the coloreds and blacks to a substantial degree as seen today. Therefore, if one views civil rights movement as a movement </w:t>
      </w:r>
      <w:bookmarkStart w:id="0" w:name="_GoBack"/>
      <w:bookmarkEnd w:id="0"/>
      <w:r>
        <w:t>meant to stop voting, school and related segregation, then it was a great success, however, if the perception of scope shifted and was based on the movement's effort to fight for equality, then it made a great deal of advancement, but failed to sow to greater heights.</w:t>
      </w:r>
    </w:p>
    <w:p w:rsidR="008B1B7A" w:rsidRDefault="008B1B7A" w:rsidP="008B1B7A"/>
    <w:p w:rsidR="008B1B7A" w:rsidRDefault="008B1B7A" w:rsidP="008B1B7A"/>
    <w:p w:rsidR="008B1B7A" w:rsidRDefault="008B1B7A" w:rsidP="008B1B7A"/>
    <w:p w:rsidR="008B1B7A" w:rsidRDefault="008B1B7A" w:rsidP="008B1B7A"/>
    <w:p w:rsidR="008B1B7A" w:rsidRDefault="008B1B7A" w:rsidP="008B1B7A"/>
    <w:p w:rsidR="008B1B7A" w:rsidRDefault="008B1B7A" w:rsidP="008B1B7A"/>
    <w:p w:rsidR="008B1B7A" w:rsidRDefault="008B1B7A" w:rsidP="008B1B7A"/>
    <w:p w:rsidR="008B1B7A" w:rsidRDefault="008B1B7A" w:rsidP="008B1B7A"/>
    <w:p w:rsidR="008B1B7A" w:rsidRDefault="008B1B7A" w:rsidP="008B1B7A"/>
    <w:p w:rsidR="008B1B7A" w:rsidRDefault="008B1B7A" w:rsidP="008B1B7A">
      <w:pPr>
        <w:ind w:firstLine="0"/>
      </w:pPr>
    </w:p>
    <w:p w:rsidR="008B1B7A" w:rsidRDefault="004553BB">
      <w:pPr>
        <w:spacing w:after="200" w:line="276" w:lineRule="auto"/>
        <w:ind w:firstLine="0"/>
        <w:rPr>
          <w:rFonts w:cs="Times New Roman"/>
          <w:szCs w:val="24"/>
        </w:rPr>
      </w:pPr>
      <w:r>
        <w:rPr>
          <w:rFonts w:cs="Times New Roman"/>
          <w:szCs w:val="24"/>
        </w:rPr>
        <w:br w:type="page"/>
      </w:r>
    </w:p>
    <w:p w:rsidR="008B1B7A" w:rsidRDefault="004553BB" w:rsidP="008B1B7A">
      <w:pPr>
        <w:ind w:firstLine="0"/>
        <w:jc w:val="center"/>
        <w:rPr>
          <w:rFonts w:cs="Times New Roman"/>
          <w:szCs w:val="24"/>
        </w:rPr>
      </w:pPr>
      <w:r>
        <w:rPr>
          <w:rFonts w:cs="Times New Roman"/>
          <w:szCs w:val="24"/>
        </w:rPr>
        <w:lastRenderedPageBreak/>
        <w:t>Bibliography</w:t>
      </w:r>
    </w:p>
    <w:p w:rsidR="008B1B7A" w:rsidRDefault="004553BB" w:rsidP="008B1B7A">
      <w:pPr>
        <w:ind w:firstLine="0"/>
        <w:rPr>
          <w:rFonts w:cs="Times New Roman"/>
          <w:szCs w:val="24"/>
        </w:rPr>
      </w:pPr>
      <w:r w:rsidRPr="00AB558D">
        <w:rPr>
          <w:rFonts w:cs="Times New Roman"/>
          <w:szCs w:val="24"/>
        </w:rPr>
        <w:t xml:space="preserve">Bloom, Jack M. </w:t>
      </w:r>
      <w:r w:rsidRPr="00AB558D">
        <w:rPr>
          <w:rFonts w:cs="Times New Roman"/>
          <w:i/>
          <w:szCs w:val="24"/>
        </w:rPr>
        <w:t>Class, race, and the civil rights movement</w:t>
      </w:r>
      <w:r w:rsidRPr="00AB558D">
        <w:rPr>
          <w:rFonts w:cs="Times New Roman"/>
          <w:szCs w:val="24"/>
        </w:rPr>
        <w:t>. I</w:t>
      </w:r>
      <w:r>
        <w:rPr>
          <w:rFonts w:cs="Times New Roman"/>
          <w:szCs w:val="24"/>
        </w:rPr>
        <w:t xml:space="preserve">ndiana University Press, 2019. </w:t>
      </w:r>
    </w:p>
    <w:p w:rsidR="008B1B7A" w:rsidRDefault="004553BB" w:rsidP="008B1B7A">
      <w:pPr>
        <w:ind w:firstLine="0"/>
        <w:rPr>
          <w:rFonts w:cs="Times New Roman"/>
          <w:szCs w:val="24"/>
        </w:rPr>
      </w:pPr>
      <w:r w:rsidRPr="00AB558D">
        <w:rPr>
          <w:rFonts w:cs="Times New Roman"/>
          <w:szCs w:val="24"/>
        </w:rPr>
        <w:t xml:space="preserve">Burns, Stewart, ed. </w:t>
      </w:r>
      <w:r w:rsidRPr="00AB558D">
        <w:rPr>
          <w:rFonts w:cs="Times New Roman"/>
          <w:i/>
          <w:szCs w:val="24"/>
        </w:rPr>
        <w:t>Daybreak of freedom: the Montgomery bus boycott</w:t>
      </w:r>
      <w:r w:rsidRPr="00AB558D">
        <w:rPr>
          <w:rFonts w:cs="Times New Roman"/>
          <w:szCs w:val="24"/>
        </w:rPr>
        <w:t xml:space="preserve">. Univ of North Carolina </w:t>
      </w:r>
      <w:r>
        <w:rPr>
          <w:rFonts w:cs="Times New Roman"/>
          <w:szCs w:val="24"/>
        </w:rPr>
        <w:tab/>
        <w:t xml:space="preserve">Press, 2012.       </w:t>
      </w:r>
    </w:p>
    <w:p w:rsidR="008B1B7A" w:rsidRPr="00AB558D" w:rsidRDefault="004553BB" w:rsidP="008B1B7A">
      <w:pPr>
        <w:ind w:firstLine="0"/>
        <w:rPr>
          <w:rFonts w:cs="Times New Roman"/>
          <w:szCs w:val="24"/>
        </w:rPr>
      </w:pPr>
      <w:r w:rsidRPr="00AB558D">
        <w:rPr>
          <w:rFonts w:cs="Times New Roman"/>
          <w:szCs w:val="24"/>
        </w:rPr>
        <w:t xml:space="preserve">Button, James W. </w:t>
      </w:r>
      <w:r w:rsidRPr="00AB558D">
        <w:rPr>
          <w:rFonts w:cs="Times New Roman"/>
          <w:i/>
          <w:szCs w:val="24"/>
        </w:rPr>
        <w:t xml:space="preserve">Blacks and social change: Impact of the civil rights movement in southern </w:t>
      </w:r>
      <w:r>
        <w:rPr>
          <w:rFonts w:cs="Times New Roman"/>
          <w:i/>
          <w:szCs w:val="24"/>
        </w:rPr>
        <w:tab/>
      </w:r>
      <w:r w:rsidRPr="00AB558D">
        <w:rPr>
          <w:rFonts w:cs="Times New Roman"/>
          <w:i/>
          <w:szCs w:val="24"/>
        </w:rPr>
        <w:t xml:space="preserve">communities. </w:t>
      </w:r>
      <w:r w:rsidRPr="00AB558D">
        <w:rPr>
          <w:rFonts w:cs="Times New Roman"/>
          <w:szCs w:val="24"/>
        </w:rPr>
        <w:t xml:space="preserve">Princeton University Press, 2014. </w:t>
      </w:r>
      <w:r>
        <w:rPr>
          <w:rFonts w:cs="Times New Roman"/>
          <w:szCs w:val="24"/>
        </w:rPr>
        <w:t xml:space="preserve">   </w:t>
      </w:r>
    </w:p>
    <w:p w:rsidR="008B1B7A" w:rsidRDefault="004553BB" w:rsidP="008B1B7A">
      <w:pPr>
        <w:ind w:firstLine="0"/>
        <w:rPr>
          <w:rFonts w:cs="Times New Roman"/>
          <w:szCs w:val="24"/>
        </w:rPr>
      </w:pPr>
      <w:r w:rsidRPr="00AB558D">
        <w:rPr>
          <w:rFonts w:cs="Times New Roman"/>
          <w:szCs w:val="24"/>
        </w:rPr>
        <w:t xml:space="preserve">Ezra, Michael, ed. </w:t>
      </w:r>
      <w:r w:rsidRPr="00AB558D">
        <w:rPr>
          <w:rFonts w:cs="Times New Roman"/>
          <w:i/>
          <w:szCs w:val="24"/>
        </w:rPr>
        <w:t xml:space="preserve">The economic civil rights movement: African Americans and the struggle for </w:t>
      </w:r>
      <w:r>
        <w:rPr>
          <w:rFonts w:cs="Times New Roman"/>
          <w:i/>
          <w:szCs w:val="24"/>
        </w:rPr>
        <w:tab/>
      </w:r>
      <w:r w:rsidRPr="00AB558D">
        <w:rPr>
          <w:rFonts w:cs="Times New Roman"/>
          <w:i/>
          <w:szCs w:val="24"/>
        </w:rPr>
        <w:t>economic power.</w:t>
      </w:r>
      <w:r w:rsidRPr="00AB558D">
        <w:rPr>
          <w:rFonts w:cs="Times New Roman"/>
          <w:szCs w:val="24"/>
        </w:rPr>
        <w:t xml:space="preserve"> Routledge, 2013. </w:t>
      </w:r>
      <w:r>
        <w:rPr>
          <w:rFonts w:cs="Times New Roman"/>
          <w:szCs w:val="24"/>
        </w:rPr>
        <w:t xml:space="preserve"> </w:t>
      </w:r>
    </w:p>
    <w:p w:rsidR="008B1B7A" w:rsidRDefault="004553BB" w:rsidP="008B1B7A">
      <w:pPr>
        <w:ind w:firstLine="0"/>
        <w:rPr>
          <w:rFonts w:cs="Times New Roman"/>
          <w:szCs w:val="24"/>
        </w:rPr>
      </w:pPr>
      <w:r w:rsidRPr="00AB558D">
        <w:rPr>
          <w:rFonts w:cs="Times New Roman"/>
          <w:szCs w:val="24"/>
        </w:rPr>
        <w:t>Hall, Jacquelyn Dowd</w:t>
      </w:r>
      <w:r w:rsidRPr="00AB558D">
        <w:rPr>
          <w:rFonts w:cs="Times New Roman"/>
          <w:i/>
          <w:szCs w:val="24"/>
        </w:rPr>
        <w:t>. "The long civil rights movement and the political uses of the past."</w:t>
      </w:r>
      <w:r w:rsidRPr="00AB558D">
        <w:rPr>
          <w:rFonts w:cs="Times New Roman"/>
          <w:szCs w:val="24"/>
        </w:rPr>
        <w:t xml:space="preserve"> </w:t>
      </w:r>
      <w:r w:rsidRPr="00AB558D">
        <w:rPr>
          <w:rFonts w:cs="Times New Roman"/>
          <w:i/>
          <w:szCs w:val="24"/>
        </w:rPr>
        <w:t xml:space="preserve">In The </w:t>
      </w:r>
      <w:r>
        <w:rPr>
          <w:rFonts w:cs="Times New Roman"/>
          <w:i/>
          <w:szCs w:val="24"/>
        </w:rPr>
        <w:tab/>
      </w:r>
      <w:r w:rsidRPr="00AB558D">
        <w:rPr>
          <w:rFonts w:cs="Times New Roman"/>
          <w:i/>
          <w:szCs w:val="24"/>
        </w:rPr>
        <w:t>Best American History Essays</w:t>
      </w:r>
      <w:r w:rsidRPr="00AB558D">
        <w:rPr>
          <w:rFonts w:cs="Times New Roman"/>
          <w:szCs w:val="24"/>
        </w:rPr>
        <w:t xml:space="preserve"> 2007, pp. 235-271. Palgrave</w:t>
      </w:r>
      <w:r>
        <w:rPr>
          <w:rFonts w:cs="Times New Roman"/>
          <w:szCs w:val="24"/>
        </w:rPr>
        <w:t xml:space="preserve"> Macmillan, New York, 2007.  </w:t>
      </w:r>
    </w:p>
    <w:p w:rsidR="008B1B7A" w:rsidRDefault="004553BB" w:rsidP="008B1B7A">
      <w:pPr>
        <w:ind w:firstLine="0"/>
        <w:rPr>
          <w:rFonts w:cs="Times New Roman"/>
          <w:szCs w:val="24"/>
        </w:rPr>
      </w:pPr>
      <w:r w:rsidRPr="00AB558D">
        <w:rPr>
          <w:rFonts w:cs="Times New Roman"/>
          <w:szCs w:val="24"/>
        </w:rPr>
        <w:t xml:space="preserve">Howard-Pitney, David, Natalie Zemon Davis, and Ernest May. </w:t>
      </w:r>
      <w:r w:rsidRPr="004C6FD3">
        <w:rPr>
          <w:rFonts w:cs="Times New Roman"/>
          <w:i/>
          <w:szCs w:val="24"/>
        </w:rPr>
        <w:t xml:space="preserve">Martin Luther King Jr, Malcolm </w:t>
      </w:r>
      <w:r w:rsidRPr="004C6FD3">
        <w:rPr>
          <w:rFonts w:cs="Times New Roman"/>
          <w:i/>
          <w:szCs w:val="24"/>
        </w:rPr>
        <w:tab/>
        <w:t>X, and the Civil Right Struggle of the 1950s and 1960s. Bedford/St. Martin's</w:t>
      </w:r>
      <w:r>
        <w:rPr>
          <w:rFonts w:cs="Times New Roman"/>
          <w:szCs w:val="24"/>
        </w:rPr>
        <w:t xml:space="preserve">, 2004.      </w:t>
      </w:r>
    </w:p>
    <w:p w:rsidR="008B1B7A" w:rsidRDefault="004553BB" w:rsidP="008B1B7A">
      <w:pPr>
        <w:ind w:firstLine="0"/>
        <w:rPr>
          <w:rFonts w:cs="Times New Roman"/>
          <w:szCs w:val="24"/>
        </w:rPr>
      </w:pPr>
      <w:r w:rsidRPr="00AB558D">
        <w:rPr>
          <w:rFonts w:cs="Times New Roman"/>
          <w:szCs w:val="24"/>
        </w:rPr>
        <w:t xml:space="preserve">Jones, William P. </w:t>
      </w:r>
      <w:r w:rsidRPr="00AB558D">
        <w:rPr>
          <w:rFonts w:cs="Times New Roman"/>
          <w:i/>
          <w:szCs w:val="24"/>
        </w:rPr>
        <w:t xml:space="preserve">The March on Washington: Jobs, freedom, and the forgotten history of civil </w:t>
      </w:r>
      <w:r>
        <w:rPr>
          <w:rFonts w:cs="Times New Roman"/>
          <w:i/>
          <w:szCs w:val="24"/>
        </w:rPr>
        <w:tab/>
      </w:r>
      <w:r w:rsidRPr="00AB558D">
        <w:rPr>
          <w:rFonts w:cs="Times New Roman"/>
          <w:i/>
          <w:szCs w:val="24"/>
        </w:rPr>
        <w:t>rights.</w:t>
      </w:r>
      <w:r>
        <w:rPr>
          <w:rFonts w:cs="Times New Roman"/>
          <w:szCs w:val="24"/>
        </w:rPr>
        <w:t xml:space="preserve"> WW Norton &amp; Company, 2013.  </w:t>
      </w:r>
    </w:p>
    <w:p w:rsidR="008B1B7A" w:rsidRPr="00AB558D" w:rsidRDefault="004553BB" w:rsidP="008B1B7A">
      <w:pPr>
        <w:ind w:firstLine="0"/>
        <w:rPr>
          <w:rFonts w:cs="Times New Roman"/>
          <w:szCs w:val="24"/>
        </w:rPr>
      </w:pPr>
      <w:r w:rsidRPr="00AB558D">
        <w:rPr>
          <w:rFonts w:cs="Times New Roman"/>
          <w:szCs w:val="24"/>
        </w:rPr>
        <w:t xml:space="preserve">Reed, Christopher Robert, Herman Jenkins, Kimberlie Jackson, Sherrilynn J. Bevel, Jesse </w:t>
      </w:r>
      <w:r>
        <w:rPr>
          <w:rFonts w:cs="Times New Roman"/>
          <w:szCs w:val="24"/>
        </w:rPr>
        <w:tab/>
      </w:r>
      <w:r w:rsidRPr="00AB558D">
        <w:rPr>
          <w:rFonts w:cs="Times New Roman"/>
          <w:szCs w:val="24"/>
        </w:rPr>
        <w:t xml:space="preserve">Jackson Sr, Gene Barge, Leonard Rubinowitz et al. </w:t>
      </w:r>
      <w:r w:rsidRPr="00AB558D">
        <w:rPr>
          <w:rFonts w:cs="Times New Roman"/>
          <w:i/>
          <w:szCs w:val="24"/>
        </w:rPr>
        <w:t xml:space="preserve">The Chicago freedom movement: </w:t>
      </w:r>
      <w:r>
        <w:rPr>
          <w:rFonts w:cs="Times New Roman"/>
          <w:i/>
          <w:szCs w:val="24"/>
        </w:rPr>
        <w:tab/>
      </w:r>
      <w:r w:rsidRPr="00AB558D">
        <w:rPr>
          <w:rFonts w:cs="Times New Roman"/>
          <w:i/>
          <w:szCs w:val="24"/>
        </w:rPr>
        <w:t>Martin Luther King Jr. and civil rights activism in the North.</w:t>
      </w:r>
      <w:r w:rsidRPr="00AB558D">
        <w:rPr>
          <w:rFonts w:cs="Times New Roman"/>
          <w:szCs w:val="24"/>
        </w:rPr>
        <w:t xml:space="preserve"> University Press of </w:t>
      </w:r>
      <w:r>
        <w:rPr>
          <w:rFonts w:cs="Times New Roman"/>
          <w:szCs w:val="24"/>
        </w:rPr>
        <w:tab/>
        <w:t xml:space="preserve">Kentucky, 2016.  </w:t>
      </w:r>
    </w:p>
    <w:p w:rsidR="008B1B7A" w:rsidRPr="00AB558D" w:rsidRDefault="004553BB" w:rsidP="008B1B7A">
      <w:pPr>
        <w:ind w:firstLine="0"/>
        <w:rPr>
          <w:rFonts w:cs="Times New Roman"/>
          <w:szCs w:val="24"/>
        </w:rPr>
      </w:pPr>
      <w:r w:rsidRPr="00AB558D">
        <w:rPr>
          <w:rFonts w:cs="Times New Roman"/>
          <w:szCs w:val="24"/>
        </w:rPr>
        <w:t xml:space="preserve">Wright, Susan. </w:t>
      </w:r>
      <w:r w:rsidRPr="00AB558D">
        <w:rPr>
          <w:rFonts w:cs="Times New Roman"/>
          <w:i/>
          <w:szCs w:val="24"/>
        </w:rPr>
        <w:t>The civil rights act of 1964: Landmark anti-discrimination legislation.</w:t>
      </w:r>
      <w:r w:rsidRPr="00AB558D">
        <w:rPr>
          <w:rFonts w:cs="Times New Roman"/>
          <w:szCs w:val="24"/>
        </w:rPr>
        <w:t xml:space="preserve"> The Rosen </w:t>
      </w:r>
      <w:r>
        <w:rPr>
          <w:rFonts w:cs="Times New Roman"/>
          <w:szCs w:val="24"/>
        </w:rPr>
        <w:tab/>
      </w:r>
      <w:r w:rsidRPr="00AB558D">
        <w:rPr>
          <w:rFonts w:cs="Times New Roman"/>
          <w:szCs w:val="24"/>
        </w:rPr>
        <w:t>Publ</w:t>
      </w:r>
      <w:r>
        <w:rPr>
          <w:rFonts w:cs="Times New Roman"/>
          <w:szCs w:val="24"/>
        </w:rPr>
        <w:t xml:space="preserve">ishing Group, Inc, 2005.       </w:t>
      </w:r>
    </w:p>
    <w:p w:rsidR="008B1B7A" w:rsidRDefault="008B1B7A" w:rsidP="008B1B7A">
      <w:pPr>
        <w:ind w:firstLine="0"/>
      </w:pPr>
    </w:p>
    <w:p w:rsidR="008B1B7A" w:rsidRDefault="008B1B7A" w:rsidP="008B1B7A">
      <w:pPr>
        <w:ind w:firstLine="0"/>
      </w:pPr>
    </w:p>
    <w:p w:rsidR="00485581" w:rsidRDefault="00485581" w:rsidP="002E7A6B">
      <w:pPr>
        <w:ind w:firstLine="0"/>
      </w:pPr>
    </w:p>
    <w:sectPr w:rsidR="00485581" w:rsidSect="00681A69">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475" w:rsidRDefault="00D12475">
      <w:pPr>
        <w:spacing w:line="240" w:lineRule="auto"/>
      </w:pPr>
      <w:r>
        <w:separator/>
      </w:r>
    </w:p>
  </w:endnote>
  <w:endnote w:type="continuationSeparator" w:id="0">
    <w:p w:rsidR="00D12475" w:rsidRDefault="00D124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475" w:rsidRDefault="00D12475" w:rsidP="008B1B7A">
      <w:pPr>
        <w:spacing w:line="240" w:lineRule="auto"/>
      </w:pPr>
      <w:r>
        <w:separator/>
      </w:r>
    </w:p>
  </w:footnote>
  <w:footnote w:type="continuationSeparator" w:id="0">
    <w:p w:rsidR="00D12475" w:rsidRDefault="00D12475" w:rsidP="008B1B7A">
      <w:pPr>
        <w:spacing w:line="240" w:lineRule="auto"/>
      </w:pPr>
      <w:r>
        <w:continuationSeparator/>
      </w:r>
    </w:p>
  </w:footnote>
  <w:footnote w:id="1">
    <w:p w:rsidR="008B1B7A" w:rsidRPr="00E50459" w:rsidRDefault="004553BB" w:rsidP="008B1B7A">
      <w:pPr>
        <w:pStyle w:val="FootnoteText"/>
        <w:ind w:firstLine="0"/>
        <w:rPr>
          <w:lang w:val="en-GB"/>
        </w:rPr>
      </w:pPr>
      <w:r>
        <w:rPr>
          <w:rStyle w:val="FootnoteReference"/>
        </w:rPr>
        <w:footnoteRef/>
      </w:r>
      <w:r>
        <w:rPr>
          <w:rFonts w:cs="Times New Roman"/>
          <w:szCs w:val="24"/>
        </w:rPr>
        <w:t xml:space="preserve"> Howard-Pitney, Davis and May, </w:t>
      </w:r>
      <w:r w:rsidRPr="004C6FD3">
        <w:rPr>
          <w:rFonts w:cs="Times New Roman"/>
          <w:i/>
          <w:szCs w:val="24"/>
        </w:rPr>
        <w:t>Civil Right Struggle</w:t>
      </w:r>
    </w:p>
  </w:footnote>
  <w:footnote w:id="2">
    <w:p w:rsidR="008B1B7A" w:rsidRPr="00435A9E" w:rsidRDefault="004553BB" w:rsidP="008B1B7A">
      <w:pPr>
        <w:pStyle w:val="FootnoteText"/>
        <w:ind w:firstLine="0"/>
        <w:rPr>
          <w:lang w:val="en-GB"/>
        </w:rPr>
      </w:pPr>
      <w:r>
        <w:rPr>
          <w:rStyle w:val="FootnoteReference"/>
        </w:rPr>
        <w:footnoteRef/>
      </w:r>
      <w:r>
        <w:rPr>
          <w:rFonts w:cs="Times New Roman"/>
          <w:szCs w:val="24"/>
        </w:rPr>
        <w:t xml:space="preserve"> Wright,</w:t>
      </w:r>
      <w:r w:rsidRPr="00AB558D">
        <w:rPr>
          <w:rFonts w:cs="Times New Roman"/>
          <w:szCs w:val="24"/>
        </w:rPr>
        <w:t xml:space="preserve"> </w:t>
      </w:r>
      <w:r w:rsidRPr="00AB558D">
        <w:rPr>
          <w:rFonts w:cs="Times New Roman"/>
          <w:i/>
          <w:szCs w:val="24"/>
        </w:rPr>
        <w:t>The civil rights act of 1964</w:t>
      </w:r>
    </w:p>
  </w:footnote>
  <w:footnote w:id="3">
    <w:p w:rsidR="008B1B7A" w:rsidRPr="00D35EC8" w:rsidRDefault="004553BB" w:rsidP="008B1B7A">
      <w:pPr>
        <w:pStyle w:val="FootnoteText"/>
        <w:ind w:firstLine="0"/>
        <w:rPr>
          <w:lang w:val="en-GB"/>
        </w:rPr>
      </w:pPr>
      <w:r>
        <w:rPr>
          <w:rStyle w:val="FootnoteReference"/>
        </w:rPr>
        <w:footnoteRef/>
      </w:r>
      <w:r>
        <w:t xml:space="preserve"> </w:t>
      </w:r>
      <w:r>
        <w:rPr>
          <w:rFonts w:cs="Times New Roman"/>
          <w:szCs w:val="24"/>
        </w:rPr>
        <w:t xml:space="preserve">Hall, </w:t>
      </w:r>
      <w:r w:rsidRPr="00AB558D">
        <w:rPr>
          <w:rFonts w:cs="Times New Roman"/>
          <w:i/>
          <w:szCs w:val="24"/>
        </w:rPr>
        <w:t>"The long civil rights movement</w:t>
      </w:r>
      <w:r>
        <w:rPr>
          <w:rFonts w:cs="Times New Roman"/>
          <w:i/>
          <w:szCs w:val="24"/>
        </w:rPr>
        <w:t>”, p.237</w:t>
      </w:r>
    </w:p>
  </w:footnote>
  <w:footnote w:id="4">
    <w:p w:rsidR="008B1B7A" w:rsidRPr="00E6317C" w:rsidRDefault="004553BB" w:rsidP="008B1B7A">
      <w:pPr>
        <w:pStyle w:val="FootnoteText"/>
        <w:ind w:firstLine="0"/>
        <w:rPr>
          <w:lang w:val="en-GB"/>
        </w:rPr>
      </w:pPr>
      <w:r>
        <w:rPr>
          <w:rStyle w:val="FootnoteReference"/>
        </w:rPr>
        <w:footnoteRef/>
      </w:r>
      <w:r>
        <w:t xml:space="preserve"> </w:t>
      </w:r>
      <w:r w:rsidRPr="00AB558D">
        <w:rPr>
          <w:rFonts w:cs="Times New Roman"/>
          <w:szCs w:val="24"/>
        </w:rPr>
        <w:t>Burns, St</w:t>
      </w:r>
      <w:r>
        <w:rPr>
          <w:rFonts w:cs="Times New Roman"/>
          <w:szCs w:val="24"/>
        </w:rPr>
        <w:t>ewart,</w:t>
      </w:r>
      <w:r w:rsidRPr="00AB558D">
        <w:rPr>
          <w:rFonts w:cs="Times New Roman"/>
          <w:szCs w:val="24"/>
        </w:rPr>
        <w:t xml:space="preserve"> </w:t>
      </w:r>
      <w:r w:rsidRPr="00AB558D">
        <w:rPr>
          <w:rFonts w:cs="Times New Roman"/>
          <w:i/>
          <w:szCs w:val="24"/>
        </w:rPr>
        <w:t>Daybreak of freedom</w:t>
      </w:r>
      <w:r>
        <w:rPr>
          <w:rFonts w:cs="Times New Roman"/>
          <w:i/>
          <w:szCs w:val="24"/>
        </w:rPr>
        <w:t>.</w:t>
      </w:r>
    </w:p>
  </w:footnote>
  <w:footnote w:id="5">
    <w:p w:rsidR="008B1B7A" w:rsidRPr="00A750F5" w:rsidRDefault="004553BB" w:rsidP="008B1B7A">
      <w:pPr>
        <w:pStyle w:val="FootnoteText"/>
        <w:ind w:firstLine="0"/>
        <w:rPr>
          <w:lang w:val="en-GB"/>
        </w:rPr>
      </w:pPr>
      <w:r>
        <w:rPr>
          <w:rStyle w:val="FootnoteReference"/>
        </w:rPr>
        <w:footnoteRef/>
      </w:r>
      <w:r>
        <w:t xml:space="preserve"> </w:t>
      </w:r>
      <w:r>
        <w:rPr>
          <w:rFonts w:cs="Times New Roman"/>
          <w:szCs w:val="24"/>
        </w:rPr>
        <w:t xml:space="preserve">Jones, </w:t>
      </w:r>
      <w:r w:rsidRPr="00AB558D">
        <w:rPr>
          <w:rFonts w:cs="Times New Roman"/>
          <w:i/>
          <w:szCs w:val="24"/>
        </w:rPr>
        <w:t>the March on Washington</w:t>
      </w:r>
      <w:r>
        <w:rPr>
          <w:rFonts w:cs="Times New Roman"/>
          <w:i/>
          <w:szCs w:val="24"/>
        </w:rPr>
        <w:t>.</w:t>
      </w:r>
    </w:p>
  </w:footnote>
  <w:footnote w:id="6">
    <w:p w:rsidR="008B1B7A" w:rsidRPr="002B6F23" w:rsidRDefault="004553BB" w:rsidP="008B1B7A">
      <w:pPr>
        <w:pStyle w:val="FootnoteText"/>
        <w:ind w:firstLine="0"/>
        <w:rPr>
          <w:lang w:val="en-GB"/>
        </w:rPr>
      </w:pPr>
      <w:r>
        <w:rPr>
          <w:rStyle w:val="FootnoteReference"/>
        </w:rPr>
        <w:footnoteRef/>
      </w:r>
      <w:r>
        <w:t xml:space="preserve"> Reed, </w:t>
      </w:r>
      <w:r w:rsidRPr="00AB558D">
        <w:rPr>
          <w:rFonts w:cs="Times New Roman"/>
          <w:i/>
          <w:szCs w:val="24"/>
        </w:rPr>
        <w:t>The Chicago freedom movement</w:t>
      </w:r>
    </w:p>
  </w:footnote>
  <w:footnote w:id="7">
    <w:p w:rsidR="008B1B7A" w:rsidRPr="004E31A8" w:rsidRDefault="004553BB" w:rsidP="008B1B7A">
      <w:pPr>
        <w:pStyle w:val="FootnoteText"/>
        <w:ind w:firstLine="0"/>
        <w:rPr>
          <w:lang w:val="en-GB"/>
        </w:rPr>
      </w:pPr>
      <w:r>
        <w:t xml:space="preserve"> </w:t>
      </w:r>
      <w:r>
        <w:rPr>
          <w:rStyle w:val="FootnoteReference"/>
        </w:rPr>
        <w:footnoteRef/>
      </w:r>
      <w:r>
        <w:t xml:space="preserve"> </w:t>
      </w:r>
      <w:r>
        <w:rPr>
          <w:rFonts w:cs="Times New Roman"/>
          <w:szCs w:val="24"/>
        </w:rPr>
        <w:t>Ezra, t</w:t>
      </w:r>
      <w:r w:rsidRPr="00AB558D">
        <w:rPr>
          <w:rFonts w:cs="Times New Roman"/>
          <w:i/>
          <w:szCs w:val="24"/>
        </w:rPr>
        <w:t>he economic civil rights movement</w:t>
      </w:r>
    </w:p>
  </w:footnote>
  <w:footnote w:id="8">
    <w:p w:rsidR="008B1B7A" w:rsidRPr="004E31A8" w:rsidRDefault="004553BB" w:rsidP="008B1B7A">
      <w:pPr>
        <w:pStyle w:val="FootnoteText"/>
        <w:ind w:firstLine="0"/>
        <w:rPr>
          <w:lang w:val="en-GB"/>
        </w:rPr>
      </w:pPr>
      <w:r>
        <w:rPr>
          <w:rStyle w:val="FootnoteReference"/>
        </w:rPr>
        <w:footnoteRef/>
      </w:r>
      <w:r>
        <w:t xml:space="preserve"> </w:t>
      </w:r>
      <w:r>
        <w:rPr>
          <w:rFonts w:cs="Times New Roman"/>
          <w:szCs w:val="24"/>
        </w:rPr>
        <w:t>Bloom,</w:t>
      </w:r>
      <w:r w:rsidRPr="00AB558D">
        <w:rPr>
          <w:rFonts w:cs="Times New Roman"/>
          <w:szCs w:val="24"/>
        </w:rPr>
        <w:t xml:space="preserve"> </w:t>
      </w:r>
      <w:r w:rsidRPr="00AB558D">
        <w:rPr>
          <w:rFonts w:cs="Times New Roman"/>
          <w:i/>
          <w:szCs w:val="24"/>
        </w:rPr>
        <w:t>Class, race</w:t>
      </w:r>
      <w:r>
        <w:rPr>
          <w:rFonts w:cs="Times New Roman"/>
          <w:i/>
          <w:szCs w:val="24"/>
        </w:rPr>
        <w:t xml:space="preserve"> and </w:t>
      </w:r>
      <w:r w:rsidRPr="00AB558D">
        <w:rPr>
          <w:rFonts w:cs="Times New Roman"/>
          <w:i/>
          <w:szCs w:val="24"/>
        </w:rPr>
        <w:t>the civil rights movement</w:t>
      </w:r>
    </w:p>
  </w:footnote>
  <w:footnote w:id="9">
    <w:p w:rsidR="008B1B7A" w:rsidRPr="004E31A8" w:rsidRDefault="004553BB" w:rsidP="008B1B7A">
      <w:pPr>
        <w:pStyle w:val="FootnoteText"/>
        <w:ind w:firstLine="0"/>
        <w:rPr>
          <w:lang w:val="en-GB"/>
        </w:rPr>
      </w:pPr>
      <w:r>
        <w:rPr>
          <w:rStyle w:val="FootnoteReference"/>
        </w:rPr>
        <w:footnoteRef/>
      </w:r>
      <w:r>
        <w:t xml:space="preserve"> </w:t>
      </w:r>
      <w:r>
        <w:rPr>
          <w:rFonts w:cs="Times New Roman"/>
          <w:szCs w:val="24"/>
        </w:rPr>
        <w:t xml:space="preserve">Button, </w:t>
      </w:r>
      <w:r w:rsidRPr="00AB558D">
        <w:rPr>
          <w:rFonts w:cs="Times New Roman"/>
          <w:i/>
          <w:szCs w:val="24"/>
        </w:rPr>
        <w:t>Blacks and social change</w:t>
      </w:r>
      <w:r>
        <w:rPr>
          <w:rFonts w:cs="Times New Roman"/>
          <w:i/>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186569"/>
      <w:docPartObj>
        <w:docPartGallery w:val="Page Numbers (Top of Page)"/>
        <w:docPartUnique/>
      </w:docPartObj>
    </w:sdtPr>
    <w:sdtEndPr>
      <w:rPr>
        <w:noProof/>
      </w:rPr>
    </w:sdtEndPr>
    <w:sdtContent>
      <w:p w:rsidR="005315A8" w:rsidRDefault="004553BB" w:rsidP="00F02799">
        <w:pPr>
          <w:pStyle w:val="Header"/>
          <w:jc w:val="right"/>
        </w:pPr>
        <w:r>
          <w:fldChar w:fldCharType="begin"/>
        </w:r>
        <w:r>
          <w:instrText xml:space="preserve"> PAGE   \* MERGEFORMAT </w:instrText>
        </w:r>
        <w:r>
          <w:fldChar w:fldCharType="separate"/>
        </w:r>
        <w:r w:rsidR="007254DE">
          <w:rPr>
            <w:noProof/>
          </w:rPr>
          <w:t>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B7A"/>
    <w:rsid w:val="002B6F23"/>
    <w:rsid w:val="002E7A6B"/>
    <w:rsid w:val="00435A9E"/>
    <w:rsid w:val="004553BB"/>
    <w:rsid w:val="00485581"/>
    <w:rsid w:val="004C6FD3"/>
    <w:rsid w:val="004E31A8"/>
    <w:rsid w:val="005315A8"/>
    <w:rsid w:val="00681A69"/>
    <w:rsid w:val="006A69CE"/>
    <w:rsid w:val="007254DE"/>
    <w:rsid w:val="008B1B7A"/>
    <w:rsid w:val="00A64579"/>
    <w:rsid w:val="00A750F5"/>
    <w:rsid w:val="00AB558D"/>
    <w:rsid w:val="00D12475"/>
    <w:rsid w:val="00D35EC8"/>
    <w:rsid w:val="00E50459"/>
    <w:rsid w:val="00E6317C"/>
    <w:rsid w:val="00F02799"/>
    <w:rsid w:val="00FF2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B7A"/>
    <w:pPr>
      <w:spacing w:after="0"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B7A"/>
    <w:pPr>
      <w:tabs>
        <w:tab w:val="center" w:pos="4680"/>
        <w:tab w:val="right" w:pos="9360"/>
      </w:tabs>
      <w:spacing w:line="240" w:lineRule="auto"/>
    </w:pPr>
  </w:style>
  <w:style w:type="character" w:customStyle="1" w:styleId="HeaderChar">
    <w:name w:val="Header Char"/>
    <w:basedOn w:val="DefaultParagraphFont"/>
    <w:link w:val="Header"/>
    <w:uiPriority w:val="99"/>
    <w:rsid w:val="008B1B7A"/>
    <w:rPr>
      <w:rFonts w:ascii="Times New Roman" w:hAnsi="Times New Roman"/>
      <w:sz w:val="24"/>
    </w:rPr>
  </w:style>
  <w:style w:type="paragraph" w:styleId="FootnoteText">
    <w:name w:val="footnote text"/>
    <w:basedOn w:val="Normal"/>
    <w:link w:val="FootnoteTextChar"/>
    <w:uiPriority w:val="99"/>
    <w:semiHidden/>
    <w:unhideWhenUsed/>
    <w:rsid w:val="008B1B7A"/>
    <w:pPr>
      <w:spacing w:line="240" w:lineRule="auto"/>
    </w:pPr>
    <w:rPr>
      <w:sz w:val="20"/>
      <w:szCs w:val="20"/>
    </w:rPr>
  </w:style>
  <w:style w:type="character" w:customStyle="1" w:styleId="FootnoteTextChar">
    <w:name w:val="Footnote Text Char"/>
    <w:basedOn w:val="DefaultParagraphFont"/>
    <w:link w:val="FootnoteText"/>
    <w:uiPriority w:val="99"/>
    <w:semiHidden/>
    <w:rsid w:val="008B1B7A"/>
    <w:rPr>
      <w:rFonts w:ascii="Times New Roman" w:hAnsi="Times New Roman"/>
      <w:sz w:val="20"/>
      <w:szCs w:val="20"/>
    </w:rPr>
  </w:style>
  <w:style w:type="character" w:styleId="FootnoteReference">
    <w:name w:val="footnote reference"/>
    <w:basedOn w:val="DefaultParagraphFont"/>
    <w:uiPriority w:val="99"/>
    <w:semiHidden/>
    <w:unhideWhenUsed/>
    <w:rsid w:val="008B1B7A"/>
    <w:rPr>
      <w:vertAlign w:val="superscript"/>
    </w:rPr>
  </w:style>
  <w:style w:type="paragraph" w:styleId="Footer">
    <w:name w:val="footer"/>
    <w:basedOn w:val="Normal"/>
    <w:link w:val="FooterChar"/>
    <w:uiPriority w:val="99"/>
    <w:unhideWhenUsed/>
    <w:rsid w:val="008B1B7A"/>
    <w:pPr>
      <w:tabs>
        <w:tab w:val="center" w:pos="4680"/>
        <w:tab w:val="right" w:pos="9360"/>
      </w:tabs>
      <w:spacing w:line="240" w:lineRule="auto"/>
    </w:pPr>
  </w:style>
  <w:style w:type="character" w:customStyle="1" w:styleId="FooterChar">
    <w:name w:val="Footer Char"/>
    <w:basedOn w:val="DefaultParagraphFont"/>
    <w:link w:val="Footer"/>
    <w:uiPriority w:val="99"/>
    <w:rsid w:val="008B1B7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B7A"/>
    <w:pPr>
      <w:spacing w:after="0"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B7A"/>
    <w:pPr>
      <w:tabs>
        <w:tab w:val="center" w:pos="4680"/>
        <w:tab w:val="right" w:pos="9360"/>
      </w:tabs>
      <w:spacing w:line="240" w:lineRule="auto"/>
    </w:pPr>
  </w:style>
  <w:style w:type="character" w:customStyle="1" w:styleId="HeaderChar">
    <w:name w:val="Header Char"/>
    <w:basedOn w:val="DefaultParagraphFont"/>
    <w:link w:val="Header"/>
    <w:uiPriority w:val="99"/>
    <w:rsid w:val="008B1B7A"/>
    <w:rPr>
      <w:rFonts w:ascii="Times New Roman" w:hAnsi="Times New Roman"/>
      <w:sz w:val="24"/>
    </w:rPr>
  </w:style>
  <w:style w:type="paragraph" w:styleId="FootnoteText">
    <w:name w:val="footnote text"/>
    <w:basedOn w:val="Normal"/>
    <w:link w:val="FootnoteTextChar"/>
    <w:uiPriority w:val="99"/>
    <w:semiHidden/>
    <w:unhideWhenUsed/>
    <w:rsid w:val="008B1B7A"/>
    <w:pPr>
      <w:spacing w:line="240" w:lineRule="auto"/>
    </w:pPr>
    <w:rPr>
      <w:sz w:val="20"/>
      <w:szCs w:val="20"/>
    </w:rPr>
  </w:style>
  <w:style w:type="character" w:customStyle="1" w:styleId="FootnoteTextChar">
    <w:name w:val="Footnote Text Char"/>
    <w:basedOn w:val="DefaultParagraphFont"/>
    <w:link w:val="FootnoteText"/>
    <w:uiPriority w:val="99"/>
    <w:semiHidden/>
    <w:rsid w:val="008B1B7A"/>
    <w:rPr>
      <w:rFonts w:ascii="Times New Roman" w:hAnsi="Times New Roman"/>
      <w:sz w:val="20"/>
      <w:szCs w:val="20"/>
    </w:rPr>
  </w:style>
  <w:style w:type="character" w:styleId="FootnoteReference">
    <w:name w:val="footnote reference"/>
    <w:basedOn w:val="DefaultParagraphFont"/>
    <w:uiPriority w:val="99"/>
    <w:semiHidden/>
    <w:unhideWhenUsed/>
    <w:rsid w:val="008B1B7A"/>
    <w:rPr>
      <w:vertAlign w:val="superscript"/>
    </w:rPr>
  </w:style>
  <w:style w:type="paragraph" w:styleId="Footer">
    <w:name w:val="footer"/>
    <w:basedOn w:val="Normal"/>
    <w:link w:val="FooterChar"/>
    <w:uiPriority w:val="99"/>
    <w:unhideWhenUsed/>
    <w:rsid w:val="008B1B7A"/>
    <w:pPr>
      <w:tabs>
        <w:tab w:val="center" w:pos="4680"/>
        <w:tab w:val="right" w:pos="9360"/>
      </w:tabs>
      <w:spacing w:line="240" w:lineRule="auto"/>
    </w:pPr>
  </w:style>
  <w:style w:type="character" w:customStyle="1" w:styleId="FooterChar">
    <w:name w:val="Footer Char"/>
    <w:basedOn w:val="DefaultParagraphFont"/>
    <w:link w:val="Footer"/>
    <w:uiPriority w:val="99"/>
    <w:rsid w:val="008B1B7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2020-05-21T11:50:00Z</dcterms:created>
  <dcterms:modified xsi:type="dcterms:W3CDTF">2020-05-21T12:43:00Z</dcterms:modified>
</cp:coreProperties>
</file>